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702114">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702114">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702114">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702114">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702114">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702114"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50EF88E0" w:rsidR="00546DB1" w:rsidRPr="00546DB1" w:rsidRDefault="000B7908" w:rsidP="00AB56F9">
                <w:pPr>
                  <w:tabs>
                    <w:tab w:val="left" w:pos="426"/>
                  </w:tabs>
                  <w:spacing w:before="120"/>
                  <w:rPr>
                    <w:bCs/>
                    <w:lang w:val="en-IE" w:eastAsia="en-GB"/>
                  </w:rPr>
                </w:pPr>
                <w:r>
                  <w:rPr>
                    <w:bCs/>
                    <w:lang w:eastAsia="en-GB"/>
                  </w:rPr>
                  <w:t>BUDG.B.3</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2006399475"/>
                <w:placeholder>
                  <w:docPart w:val="189B1A9039584EA692FE013E2AE296F3"/>
                </w:placeholder>
              </w:sdtPr>
              <w:sdtEndPr>
                <w:rPr>
                  <w:lang w:val="en-IE"/>
                </w:rPr>
              </w:sdtEndPr>
              <w:sdtContent>
                <w:tc>
                  <w:tcPr>
                    <w:tcW w:w="5491" w:type="dxa"/>
                  </w:tcPr>
                  <w:p w14:paraId="32FCC887" w14:textId="3E18FEA5" w:rsidR="00546DB1" w:rsidRPr="003B2E38" w:rsidRDefault="000B7908" w:rsidP="00AB56F9">
                    <w:pPr>
                      <w:tabs>
                        <w:tab w:val="left" w:pos="426"/>
                      </w:tabs>
                      <w:spacing w:before="120"/>
                      <w:rPr>
                        <w:bCs/>
                        <w:lang w:val="en-IE" w:eastAsia="en-GB"/>
                      </w:rPr>
                    </w:pPr>
                    <w:r>
                      <w:rPr>
                        <w:rFonts w:ascii="Calibri" w:hAnsi="Calibri" w:cs="Calibri"/>
                        <w:color w:val="000000"/>
                        <w:shd w:val="clear" w:color="auto" w:fill="FFFFFF"/>
                      </w:rPr>
                      <w:t>494515</w:t>
                    </w:r>
                  </w:p>
                </w:tc>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2364D55C" w:rsidR="00546DB1" w:rsidRPr="003B2E38" w:rsidRDefault="00093BD6" w:rsidP="00AB56F9">
                <w:pPr>
                  <w:tabs>
                    <w:tab w:val="left" w:pos="426"/>
                  </w:tabs>
                  <w:spacing w:before="120"/>
                  <w:rPr>
                    <w:bCs/>
                    <w:lang w:val="en-IE" w:eastAsia="en-GB"/>
                  </w:rPr>
                </w:pPr>
                <w:r>
                  <w:rPr>
                    <w:bCs/>
                    <w:lang w:eastAsia="en-GB"/>
                  </w:rPr>
                  <w:t>Irena PERESA</w:t>
                </w:r>
              </w:p>
            </w:sdtContent>
          </w:sdt>
          <w:p w14:paraId="227D6F6E" w14:textId="3B568DF1" w:rsidR="00546DB1" w:rsidRPr="009F216F" w:rsidRDefault="000B7908" w:rsidP="005F6927">
            <w:pPr>
              <w:tabs>
                <w:tab w:val="left" w:pos="426"/>
              </w:tabs>
              <w:contextualSpacing/>
              <w:rPr>
                <w:bCs/>
                <w:lang w:eastAsia="en-GB"/>
              </w:rPr>
            </w:pPr>
            <w:r>
              <w:rPr>
                <w:bCs/>
                <w:lang w:eastAsia="en-GB"/>
              </w:rPr>
              <w:t>3</w:t>
            </w:r>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2246B0">
                      <w:rPr>
                        <w:bCs/>
                        <w:lang w:eastAsia="en-GB"/>
                      </w:rPr>
                      <w:t>2025</w:t>
                    </w:r>
                  </w:sdtContent>
                </w:sdt>
              </w:sdtContent>
            </w:sdt>
          </w:p>
          <w:p w14:paraId="4128A55A" w14:textId="6E8975EC" w:rsidR="00546DB1" w:rsidRPr="00546DB1" w:rsidRDefault="00702114"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0B790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4DCC98E4" w:rsidR="002C5752" w:rsidRPr="0007110E" w:rsidRDefault="002C5752" w:rsidP="000675FD">
            <w:pPr>
              <w:tabs>
                <w:tab w:val="left" w:pos="426"/>
              </w:tabs>
              <w:spacing w:before="120"/>
              <w:rPr>
                <w:bCs/>
                <w:lang w:val="en-IE" w:eastAsia="en-GB"/>
              </w:rPr>
            </w:pPr>
            <w:r>
              <w:rPr>
                <w:bCs/>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5pt" o:ole="">
                  <v:imagedata r:id="rId15" o:title=""/>
                </v:shape>
                <w:control r:id="rId16" w:name="OptionButton6" w:shapeid="_x0000_i1037"/>
              </w:object>
            </w:r>
            <w:r>
              <w:rPr>
                <w:bCs/>
              </w:rPr>
              <w:object w:dxaOrig="225" w:dyaOrig="225" w14:anchorId="28F21F18">
                <v:shape id="_x0000_i1039" type="#_x0000_t75" style="width:159pt;height:21.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AB5A29E" w:rsidR="002C5752" w:rsidRDefault="002C5752" w:rsidP="000675FD">
            <w:pPr>
              <w:tabs>
                <w:tab w:val="left" w:pos="426"/>
              </w:tabs>
              <w:contextualSpacing/>
              <w:rPr>
                <w:bCs/>
                <w:szCs w:val="24"/>
                <w:lang w:eastAsia="en-GB"/>
              </w:rPr>
            </w:pPr>
            <w:r>
              <w:rPr>
                <w:bCs/>
              </w:rPr>
              <w:object w:dxaOrig="225" w:dyaOrig="225" w14:anchorId="6B9FB422">
                <v:shape id="_x0000_i1041" type="#_x0000_t75" style="width:241.5pt;height:21.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702114"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702114"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702114"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203F1899" w:rsidR="002C5752" w:rsidRPr="00C27C81" w:rsidRDefault="002C5752" w:rsidP="00AB56F9">
            <w:pPr>
              <w:tabs>
                <w:tab w:val="left" w:pos="426"/>
              </w:tabs>
              <w:spacing w:after="120"/>
              <w:rPr>
                <w:bCs/>
                <w:lang w:eastAsia="en-GB"/>
              </w:rPr>
            </w:pPr>
            <w:r>
              <w:rPr>
                <w:bCs/>
              </w:rPr>
              <w:object w:dxaOrig="225" w:dyaOrig="225" w14:anchorId="68CE6313">
                <v:shape id="_x0000_i1043" type="#_x0000_t75" style="width:419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711587E7" w:rsidR="002C5752" w:rsidRDefault="002C5752" w:rsidP="000675FD">
            <w:pPr>
              <w:tabs>
                <w:tab w:val="left" w:pos="426"/>
              </w:tabs>
              <w:spacing w:before="120" w:after="120"/>
              <w:rPr>
                <w:bCs/>
                <w:szCs w:val="24"/>
                <w:lang w:val="en-GB" w:eastAsia="en-GB"/>
              </w:rPr>
            </w:pPr>
            <w:r>
              <w:rPr>
                <w:bCs/>
              </w:rPr>
              <w:object w:dxaOrig="225" w:dyaOrig="225" w14:anchorId="50BBD14E">
                <v:shape id="_x0000_i1045" type="#_x0000_t75" style="width:108pt;height:21.5pt" o:ole="">
                  <v:imagedata r:id="rId23" o:title=""/>
                </v:shape>
                <w:control r:id="rId24" w:name="OptionButton2" w:shapeid="_x0000_i1045"/>
              </w:object>
            </w:r>
            <w:r>
              <w:rPr>
                <w:bCs/>
              </w:rPr>
              <w:object w:dxaOrig="225" w:dyaOrig="225" w14:anchorId="50596B69">
                <v:shape id="_x0000_i1047" type="#_x0000_t75" style="width:108pt;height:21.5pt" o:ole="">
                  <v:imagedata r:id="rId25" o:title=""/>
                </v:shape>
                <w:control r:id="rId26" w:name="OptionButton3" w:shapeid="_x0000_i1047"/>
              </w:object>
            </w:r>
          </w:p>
          <w:p w14:paraId="1CC7C8D1" w14:textId="170256BB"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702114">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eastAsia="en-GB"/>
        </w:rPr>
        <w:id w:val="1822233941"/>
        <w:placeholder>
          <w:docPart w:val="FE6C9874556B47B1A65A432926DB0BCE"/>
        </w:placeholder>
      </w:sdtPr>
      <w:sdtEndPr/>
      <w:sdtContent>
        <w:p w14:paraId="6666B1BE" w14:textId="488D52F4" w:rsidR="00093BD6" w:rsidRPr="00093BD6" w:rsidRDefault="00093BD6" w:rsidP="00093BD6">
          <w:pPr>
            <w:rPr>
              <w:lang w:eastAsia="en-GB"/>
            </w:rPr>
          </w:pPr>
          <w:r w:rsidRPr="002C25BD">
            <w:rPr>
              <w:lang w:eastAsia="en-GB"/>
            </w:rPr>
            <w:t xml:space="preserve">Die Aufgaben des Referats sind zweigeteilt: 1) </w:t>
          </w:r>
          <w:r w:rsidRPr="00093BD6">
            <w:rPr>
              <w:lang w:eastAsia="en-GB"/>
            </w:rPr>
            <w:t xml:space="preserve">die Entwicklung der Einnahmenpolitik des EU-Haushalts im Einklang mit den politischen Prioritäten der EU und den Entwicklungen </w:t>
          </w:r>
          <w:r w:rsidRPr="00093BD6">
            <w:rPr>
              <w:lang w:eastAsia="en-GB"/>
            </w:rPr>
            <w:lastRenderedPageBreak/>
            <w:t>auf der Ausgabenseite des Haushalts</w:t>
          </w:r>
          <w:r w:rsidRPr="002C25BD">
            <w:rPr>
              <w:lang w:eastAsia="en-GB"/>
            </w:rPr>
            <w:t xml:space="preserve"> und 2) </w:t>
          </w:r>
          <w:r w:rsidRPr="00093BD6">
            <w:rPr>
              <w:lang w:eastAsia="en-GB"/>
            </w:rPr>
            <w:t xml:space="preserve">die Verwaltung des Großteils der Einnahmen des EU-Haushalts, einschließlich der Anforderung und Verwaltung der Eigenmittelzahlungen der Mitgliedstaaten sowie der Berechnung von </w:t>
          </w:r>
          <w:r w:rsidR="00A66888" w:rsidRPr="002C25BD">
            <w:rPr>
              <w:lang w:eastAsia="en-GB"/>
            </w:rPr>
            <w:t>Z</w:t>
          </w:r>
          <w:r w:rsidRPr="002C25BD">
            <w:rPr>
              <w:lang w:eastAsia="en-GB"/>
            </w:rPr>
            <w:t>insen</w:t>
          </w:r>
          <w:r w:rsidRPr="00093BD6">
            <w:rPr>
              <w:lang w:eastAsia="en-GB"/>
            </w:rPr>
            <w:t xml:space="preserve"> bei verspäteter Zahlung von Eigenmitteln.</w:t>
          </w:r>
        </w:p>
        <w:p w14:paraId="0CBDA87C" w14:textId="4D750E51" w:rsidR="00093BD6" w:rsidRPr="00093BD6" w:rsidRDefault="00093BD6" w:rsidP="00093BD6">
          <w:pPr>
            <w:rPr>
              <w:lang w:eastAsia="en-GB"/>
            </w:rPr>
          </w:pPr>
          <w:r w:rsidRPr="00093BD6">
            <w:rPr>
              <w:lang w:eastAsia="en-GB"/>
            </w:rPr>
            <w:t xml:space="preserve">Das Referat ist verantwortlich für die analytische und konzeptionelle Arbeit im Bereich der Einnahmen des EU-Haushalts, einschließlich neuer Eigenmittel und Einnahmenprognosen für den Haushalt. Es </w:t>
          </w:r>
          <w:r w:rsidRPr="002C25BD">
            <w:rPr>
              <w:lang w:eastAsia="en-GB"/>
            </w:rPr>
            <w:t>beaufsichtigt</w:t>
          </w:r>
          <w:r w:rsidRPr="00093BD6">
            <w:rPr>
              <w:lang w:eastAsia="en-GB"/>
            </w:rPr>
            <w:t xml:space="preserve"> den Eigenmittelbeschluss und die zugehörigen Durchführungsverordnungen, was sowohl die ressortübergreifende Abstimmung von Legislativvorschlägen als auch interinstitutionelle Verhandlungen umfasst. Darüber hinaus fungiert das Referat als interner Think Tank, um Reformoptionen im Kontext der Haushalts- und Finanzpolitik der EU zu prüfen – darunter Modelle zur </w:t>
          </w:r>
          <w:r w:rsidR="00A66888" w:rsidRPr="002C25BD">
            <w:rPr>
              <w:lang w:eastAsia="en-GB"/>
            </w:rPr>
            <w:t>Verteilung</w:t>
          </w:r>
          <w:r w:rsidRPr="00093BD6">
            <w:rPr>
              <w:lang w:eastAsia="en-GB"/>
            </w:rPr>
            <w:t xml:space="preserve"> von Steuereinnahmen zwischen der Union und den Mitgliedstaaten sowie makroökonomische Aspekte der Einnahmenseite des EU-Haushalts.</w:t>
          </w:r>
        </w:p>
        <w:p w14:paraId="76DD1EEA" w14:textId="7843DE1E" w:rsidR="00803007" w:rsidRPr="002C25BD" w:rsidRDefault="00093BD6" w:rsidP="00093BD6">
          <w:pPr>
            <w:rPr>
              <w:lang w:eastAsia="en-GB"/>
            </w:rPr>
          </w:pPr>
          <w:r w:rsidRPr="00093BD6">
            <w:rPr>
              <w:lang w:eastAsia="en-GB"/>
            </w:rPr>
            <w:t xml:space="preserve">Das Referat ist außerdem für das </w:t>
          </w:r>
          <w:r w:rsidR="00A66888" w:rsidRPr="002C25BD">
            <w:rPr>
              <w:lang w:eastAsia="en-GB"/>
            </w:rPr>
            <w:t>Management der Einnahmen</w:t>
          </w:r>
          <w:r w:rsidRPr="00093BD6">
            <w:rPr>
              <w:lang w:eastAsia="en-GB"/>
            </w:rPr>
            <w:t xml:space="preserve"> zuständig, insbesondere für die Bereitstellung und Umsetzung der Eigenmittelvorschriften. Dies umfasst die Vorbereitung der Einnahmenseite des EU-Haushalts, die Anforderung und Verwaltung der Eigenmittelzahlungen der Mitgliedstaaten zur Finanzierung des EU-Haushalts, die Anforderung der Beiträge der EWR-EFTA-Staaten, die Anforderung von Windfall-Gewinnen aus eingefrorenen russischen Vermögenswerten sowie die Verwaltung der Einnahmen aus EU-Treuhandfonds. Ebenso gewährleistet das Referat die finanzielle und buchhalterische Nachverfolgung von Eigenmittelprüfungen und berechnet </w:t>
          </w:r>
          <w:r w:rsidR="00A66888" w:rsidRPr="002C25BD">
            <w:rPr>
              <w:lang w:eastAsia="en-GB"/>
            </w:rPr>
            <w:t>Z</w:t>
          </w:r>
          <w:r w:rsidRPr="00093BD6">
            <w:rPr>
              <w:lang w:eastAsia="en-GB"/>
            </w:rPr>
            <w:t xml:space="preserve">insen bei verspäteter Zahlung von Eigenmitteln. Schließlich überwacht es die praktische Anwendung des Protokolls über die Vorrechte und Befreiungen und fungiert als zentrale </w:t>
          </w:r>
          <w:r w:rsidR="00A66888" w:rsidRPr="002C25BD">
            <w:rPr>
              <w:lang w:eastAsia="en-GB"/>
            </w:rPr>
            <w:t>Stelle</w:t>
          </w:r>
          <w:r w:rsidRPr="00093BD6">
            <w:rPr>
              <w:lang w:eastAsia="en-GB"/>
            </w:rPr>
            <w:t xml:space="preserve"> der Kommission für </w:t>
          </w:r>
          <w:r w:rsidR="00A66888" w:rsidRPr="002C25BD">
            <w:rPr>
              <w:lang w:eastAsia="en-GB"/>
            </w:rPr>
            <w:t>A</w:t>
          </w:r>
          <w:r w:rsidRPr="00093BD6">
            <w:rPr>
              <w:lang w:eastAsia="en-GB"/>
            </w:rPr>
            <w:t xml:space="preserve">nträge </w:t>
          </w:r>
          <w:r w:rsidR="00A66888" w:rsidRPr="002C25BD">
            <w:rPr>
              <w:lang w:eastAsia="en-GB"/>
            </w:rPr>
            <w:t>zur R</w:t>
          </w:r>
          <w:r w:rsidR="00A66888" w:rsidRPr="00093BD6">
            <w:rPr>
              <w:lang w:eastAsia="en-GB"/>
            </w:rPr>
            <w:t>ü</w:t>
          </w:r>
          <w:r w:rsidR="00A66888" w:rsidRPr="002C25BD">
            <w:rPr>
              <w:lang w:eastAsia="en-GB"/>
            </w:rPr>
            <w:t xml:space="preserve">ckerstattung der Mehrwersteuer </w:t>
          </w:r>
          <w:r w:rsidRPr="00093BD6">
            <w:rPr>
              <w:lang w:eastAsia="en-GB"/>
            </w:rPr>
            <w:t>an die Mitgliedstaaten</w:t>
          </w:r>
          <w:r w:rsidRPr="002C25BD">
            <w:rPr>
              <w:lang w:eastAsia="en-GB"/>
            </w:rPr>
            <w:t>.</w:t>
          </w:r>
        </w:p>
      </w:sdtContent>
    </w:sdt>
    <w:p w14:paraId="3862387A" w14:textId="77777777" w:rsidR="00803007" w:rsidRPr="00A66888" w:rsidRDefault="00803007" w:rsidP="00803007">
      <w:pPr>
        <w:pStyle w:val="ListNumber"/>
        <w:numPr>
          <w:ilvl w:val="0"/>
          <w:numId w:val="0"/>
        </w:numPr>
        <w:ind w:left="709" w:hanging="709"/>
        <w:rPr>
          <w:b/>
          <w:bCs/>
          <w:lang w:val="fr-B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12B9C59B" w14:textId="3141A553" w:rsidR="00803007" w:rsidRPr="00A66888" w:rsidRDefault="00A66888" w:rsidP="00803007">
          <w:pPr>
            <w:rPr>
              <w:lang w:eastAsia="en-GB"/>
            </w:rPr>
          </w:pPr>
          <w:r w:rsidRPr="00A66888">
            <w:rPr>
              <w:lang w:eastAsia="en-GB"/>
            </w:rPr>
            <w:t>Wir bieten eine interessante Stelle als</w:t>
          </w:r>
          <w:r>
            <w:rPr>
              <w:lang w:eastAsia="en-GB"/>
            </w:rPr>
            <w:t xml:space="preserve"> Fachreferent/in</w:t>
          </w:r>
          <w:r w:rsidRPr="00A66888">
            <w:rPr>
              <w:lang w:eastAsia="en-GB"/>
            </w:rPr>
            <w:t xml:space="preserve"> im Bereich Einnahmenpolitik des Sektors BUDG.B3 (derzeit bestehend aus fünf Personen) an, der für die Entwicklung der Einnahmenpolitik des EU-Haushalts und neuer Eigenmittel verantwortlich ist.</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682E3A78" w14:textId="77777777" w:rsidR="00A66888" w:rsidRPr="00A66888" w:rsidRDefault="00A66888" w:rsidP="00A66888">
          <w:pPr>
            <w:rPr>
              <w:lang w:eastAsia="en-GB"/>
            </w:rPr>
          </w:pPr>
          <w:r w:rsidRPr="00A66888">
            <w:rPr>
              <w:lang w:eastAsia="en-GB"/>
            </w:rPr>
            <w:t>Wir suchen eine hochmotivierte Person mit nachgewiesener Fähigkeit, Arbeitsaufgaben zu priorisieren und zu organisieren, sowie einem ausgeprägten Verantwortungsbewusstsein. Die gesuchte Person sollte in der Lage sein, proaktiv und mit Eigeninitiative zu arbeiten, rasch einsatzfähig sein und über ausgezeichnete mündliche und schriftliche Kommunikationsfähigkeiten verfügen.</w:t>
          </w:r>
        </w:p>
        <w:p w14:paraId="40EBE6DE" w14:textId="4C0E6332" w:rsidR="00A66888" w:rsidRPr="002C25BD" w:rsidRDefault="00A66888" w:rsidP="00A66888">
          <w:pPr>
            <w:rPr>
              <w:lang w:eastAsia="en-GB"/>
            </w:rPr>
          </w:pPr>
          <w:r w:rsidRPr="002C25BD">
            <w:rPr>
              <w:lang w:eastAsia="en-GB"/>
            </w:rPr>
            <w:t>Konkret sollte der/die erfolgreiche Bewerber/in:</w:t>
          </w:r>
        </w:p>
        <w:p w14:paraId="70728B4D" w14:textId="6A4D7F72" w:rsidR="00A66888" w:rsidRPr="002C25BD" w:rsidRDefault="00A66888" w:rsidP="00BA75A4">
          <w:pPr>
            <w:pStyle w:val="ListParagraph"/>
            <w:numPr>
              <w:ilvl w:val="0"/>
              <w:numId w:val="31"/>
            </w:numPr>
            <w:rPr>
              <w:lang w:eastAsia="en-GB"/>
            </w:rPr>
          </w:pPr>
          <w:r w:rsidRPr="002C25BD">
            <w:rPr>
              <w:lang w:eastAsia="en-GB"/>
            </w:rPr>
            <w:t xml:space="preserve">über Erfahrung in der </w:t>
          </w:r>
          <w:r w:rsidR="002C25BD" w:rsidRPr="002C25BD">
            <w:rPr>
              <w:lang w:eastAsia="en-GB"/>
            </w:rPr>
            <w:t>politischen</w:t>
          </w:r>
          <w:r w:rsidRPr="002C25BD">
            <w:rPr>
              <w:lang w:eastAsia="en-GB"/>
            </w:rPr>
            <w:t xml:space="preserve"> </w:t>
          </w:r>
          <w:r w:rsidR="002C25BD" w:rsidRPr="002C25BD">
            <w:rPr>
              <w:lang w:eastAsia="en-GB"/>
            </w:rPr>
            <w:t>und</w:t>
          </w:r>
          <w:r w:rsidRPr="002C25BD">
            <w:rPr>
              <w:lang w:eastAsia="en-GB"/>
            </w:rPr>
            <w:t xml:space="preserve"> wirtschaftlichen Analyse verfügen. Kenntnisse im Bereich der Finanzpolitik sowie Erfahrung in makroökonomischer Analyse und Modellierung </w:t>
          </w:r>
          <w:r w:rsidR="002C25BD" w:rsidRPr="002C25BD">
            <w:rPr>
              <w:lang w:eastAsia="en-GB"/>
            </w:rPr>
            <w:t>sind</w:t>
          </w:r>
          <w:r w:rsidRPr="002C25BD">
            <w:rPr>
              <w:lang w:eastAsia="en-GB"/>
            </w:rPr>
            <w:t xml:space="preserve"> von Vorteil;</w:t>
          </w:r>
        </w:p>
        <w:p w14:paraId="733CC3FB" w14:textId="61F117FF" w:rsidR="00A66888" w:rsidRPr="002C25BD" w:rsidRDefault="00A66888" w:rsidP="00A66888">
          <w:pPr>
            <w:pStyle w:val="ListParagraph"/>
            <w:numPr>
              <w:ilvl w:val="0"/>
              <w:numId w:val="31"/>
            </w:numPr>
            <w:rPr>
              <w:lang w:eastAsia="en-GB"/>
            </w:rPr>
          </w:pPr>
          <w:r w:rsidRPr="002C25BD">
            <w:rPr>
              <w:lang w:eastAsia="en-GB"/>
            </w:rPr>
            <w:t>ein sehr gutes Verständnis der von der Kommission vorgeschlagenen neuen Eigenmittel besitzen und in der Lage sein, fundierte Beiträge zu politischen</w:t>
          </w:r>
          <w:r w:rsidRPr="00A66888">
            <w:rPr>
              <w:lang w:val="en-US" w:eastAsia="en-GB"/>
            </w:rPr>
            <w:t xml:space="preserve"> </w:t>
          </w:r>
          <w:r w:rsidRPr="002C25BD">
            <w:rPr>
              <w:lang w:eastAsia="en-GB"/>
            </w:rPr>
            <w:lastRenderedPageBreak/>
            <w:t>Diskussionen</w:t>
          </w:r>
          <w:r w:rsidR="002C25BD" w:rsidRPr="002C25BD">
            <w:rPr>
              <w:lang w:eastAsia="en-GB"/>
            </w:rPr>
            <w:t xml:space="preserve"> zu leisten</w:t>
          </w:r>
          <w:r w:rsidRPr="002C25BD">
            <w:rPr>
              <w:lang w:eastAsia="en-GB"/>
            </w:rPr>
            <w:t xml:space="preserve"> – häufig unter Zeitdruck. Fachspezifisches Wissen auf Sektorebene im Zusammenhang mit einzelnen (neuen) Eigenmitteln (z. B. im Bereich des Emissionshandels oder der Zollpolitik) </w:t>
          </w:r>
          <w:r w:rsidR="002C25BD" w:rsidRPr="002C25BD">
            <w:rPr>
              <w:lang w:eastAsia="en-GB"/>
            </w:rPr>
            <w:t>sind</w:t>
          </w:r>
          <w:r w:rsidRPr="002C25BD">
            <w:rPr>
              <w:lang w:eastAsia="en-GB"/>
            </w:rPr>
            <w:t xml:space="preserve"> </w:t>
          </w:r>
          <w:r w:rsidR="002C25BD" w:rsidRPr="002C25BD">
            <w:rPr>
              <w:lang w:eastAsia="en-GB"/>
            </w:rPr>
            <w:t>von Vorteil</w:t>
          </w:r>
          <w:r w:rsidRPr="002C25BD">
            <w:rPr>
              <w:lang w:eastAsia="en-GB"/>
            </w:rPr>
            <w:t>;</w:t>
          </w:r>
        </w:p>
        <w:p w14:paraId="10C9FC5B" w14:textId="77777777" w:rsidR="00A66888" w:rsidRPr="002C25BD" w:rsidRDefault="00A66888" w:rsidP="000A0C14">
          <w:pPr>
            <w:pStyle w:val="ListParagraph"/>
            <w:numPr>
              <w:ilvl w:val="0"/>
              <w:numId w:val="31"/>
            </w:numPr>
            <w:rPr>
              <w:lang w:eastAsia="en-GB"/>
            </w:rPr>
          </w:pPr>
          <w:r w:rsidRPr="002C25BD">
            <w:rPr>
              <w:lang w:eastAsia="en-GB"/>
            </w:rPr>
            <w:t>über fundierte Kenntnisse des EU-Haushalts bzw. des Mehrjährigen Finanzrahmens (MFR), insbesondere hinsichtlich der Einnahmenseite, verfügen;</w:t>
          </w:r>
        </w:p>
        <w:p w14:paraId="79B37C6E" w14:textId="7DF38278" w:rsidR="00A66888" w:rsidRPr="002C25BD" w:rsidRDefault="00A66888" w:rsidP="00650F4C">
          <w:pPr>
            <w:pStyle w:val="ListParagraph"/>
            <w:numPr>
              <w:ilvl w:val="0"/>
              <w:numId w:val="31"/>
            </w:numPr>
            <w:rPr>
              <w:lang w:eastAsia="en-GB"/>
            </w:rPr>
          </w:pPr>
          <w:r w:rsidRPr="002C25BD">
            <w:rPr>
              <w:lang w:eastAsia="en-GB"/>
            </w:rPr>
            <w:t xml:space="preserve">über nachgewiesene Erfahrung in der Zusammenarbeit mit relevanten </w:t>
          </w:r>
          <w:r w:rsidR="002C25BD" w:rsidRPr="002C25BD">
            <w:rPr>
              <w:lang w:eastAsia="en-GB"/>
            </w:rPr>
            <w:t>Stakeholdern</w:t>
          </w:r>
          <w:r w:rsidRPr="002C25BD">
            <w:rPr>
              <w:lang w:eastAsia="en-GB"/>
            </w:rPr>
            <w:t>, wie etwa nationalen Verwaltungen, verfügen;</w:t>
          </w:r>
        </w:p>
        <w:p w14:paraId="4495800C" w14:textId="77777777" w:rsidR="00A66888" w:rsidRPr="002C25BD" w:rsidRDefault="00A66888" w:rsidP="00493F71">
          <w:pPr>
            <w:pStyle w:val="ListParagraph"/>
            <w:numPr>
              <w:ilvl w:val="0"/>
              <w:numId w:val="31"/>
            </w:numPr>
            <w:rPr>
              <w:lang w:eastAsia="en-GB"/>
            </w:rPr>
          </w:pPr>
          <w:r w:rsidRPr="002C25BD">
            <w:rPr>
              <w:lang w:eastAsia="en-GB"/>
            </w:rPr>
            <w:t>über ausgezeichnete Excel-Kenntnisse verfügen;</w:t>
          </w:r>
        </w:p>
        <w:p w14:paraId="2A0F153A" w14:textId="16F4B376" w:rsidR="009321C6" w:rsidRPr="009F216F" w:rsidRDefault="00A66888" w:rsidP="00493F71">
          <w:pPr>
            <w:pStyle w:val="ListParagraph"/>
            <w:numPr>
              <w:ilvl w:val="0"/>
              <w:numId w:val="31"/>
            </w:numPr>
            <w:rPr>
              <w:lang w:eastAsia="en-GB"/>
            </w:rPr>
          </w:pPr>
          <w:r w:rsidRPr="002C25BD">
            <w:rPr>
              <w:lang w:eastAsia="en-GB"/>
            </w:rPr>
            <w:t>über ausgezeichnete Englischkenntnisse in Wort und Schrift verfügen. Kenntnisse weiterer EU-Amtssprachen gelten als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lastRenderedPageBreak/>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05A454C"/>
    <w:multiLevelType w:val="multilevel"/>
    <w:tmpl w:val="823CD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6BEA2E4E"/>
    <w:multiLevelType w:val="hybridMultilevel"/>
    <w:tmpl w:val="2CAAF9B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7"/>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2"/>
  </w:num>
  <w:num w:numId="17" w16cid:durableId="229002306">
    <w:abstractNumId w:val="10"/>
  </w:num>
  <w:num w:numId="18" w16cid:durableId="630205849">
    <w:abstractNumId w:val="11"/>
  </w:num>
  <w:num w:numId="19" w16cid:durableId="2102024247">
    <w:abstractNumId w:val="23"/>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65101292">
    <w:abstractNumId w:val="8"/>
  </w:num>
  <w:num w:numId="31" w16cid:durableId="91497616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93BD6"/>
    <w:rsid w:val="000B7908"/>
    <w:rsid w:val="000D7B5E"/>
    <w:rsid w:val="001203F8"/>
    <w:rsid w:val="001E0706"/>
    <w:rsid w:val="002246B0"/>
    <w:rsid w:val="002A06B1"/>
    <w:rsid w:val="002C25BD"/>
    <w:rsid w:val="002C5752"/>
    <w:rsid w:val="002F7504"/>
    <w:rsid w:val="00305516"/>
    <w:rsid w:val="00324D8D"/>
    <w:rsid w:val="0035094A"/>
    <w:rsid w:val="003874E2"/>
    <w:rsid w:val="0039387D"/>
    <w:rsid w:val="00394A86"/>
    <w:rsid w:val="003B2E38"/>
    <w:rsid w:val="004D75AF"/>
    <w:rsid w:val="00546DB1"/>
    <w:rsid w:val="006243BB"/>
    <w:rsid w:val="00676119"/>
    <w:rsid w:val="006C1ECC"/>
    <w:rsid w:val="006F44C9"/>
    <w:rsid w:val="00702114"/>
    <w:rsid w:val="007564BA"/>
    <w:rsid w:val="00767E7E"/>
    <w:rsid w:val="007716E4"/>
    <w:rsid w:val="00785A3F"/>
    <w:rsid w:val="00795C41"/>
    <w:rsid w:val="007A795D"/>
    <w:rsid w:val="007A7CF4"/>
    <w:rsid w:val="007B514A"/>
    <w:rsid w:val="007C07D8"/>
    <w:rsid w:val="007D0EC6"/>
    <w:rsid w:val="00803007"/>
    <w:rsid w:val="008102E0"/>
    <w:rsid w:val="0089735C"/>
    <w:rsid w:val="008D52CF"/>
    <w:rsid w:val="009321C6"/>
    <w:rsid w:val="009442BE"/>
    <w:rsid w:val="009F216F"/>
    <w:rsid w:val="00A66888"/>
    <w:rsid w:val="00AB56F9"/>
    <w:rsid w:val="00AC5FF8"/>
    <w:rsid w:val="00AE6941"/>
    <w:rsid w:val="00B73B91"/>
    <w:rsid w:val="00B95D80"/>
    <w:rsid w:val="00BF4661"/>
    <w:rsid w:val="00BF6139"/>
    <w:rsid w:val="00C07259"/>
    <w:rsid w:val="00C27C81"/>
    <w:rsid w:val="00C80FA4"/>
    <w:rsid w:val="00CD33B4"/>
    <w:rsid w:val="00D605F4"/>
    <w:rsid w:val="00D71C03"/>
    <w:rsid w:val="00DA711C"/>
    <w:rsid w:val="00DC4707"/>
    <w:rsid w:val="00DD0775"/>
    <w:rsid w:val="00E01792"/>
    <w:rsid w:val="00E35460"/>
    <w:rsid w:val="00EB3060"/>
    <w:rsid w:val="00EC5C6B"/>
    <w:rsid w:val="00ED6452"/>
    <w:rsid w:val="00EF19EB"/>
    <w:rsid w:val="00F07A14"/>
    <w:rsid w:val="00F3277F"/>
    <w:rsid w:val="00F412CF"/>
    <w:rsid w:val="00F60E71"/>
    <w:rsid w:val="00FB30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NormalWeb">
    <w:name w:val="Normal (Web)"/>
    <w:basedOn w:val="Normal"/>
    <w:semiHidden/>
    <w:locked/>
    <w:rsid w:val="00093BD6"/>
    <w:rPr>
      <w:szCs w:val="24"/>
    </w:rPr>
  </w:style>
  <w:style w:type="paragraph" w:styleId="ListParagraph">
    <w:name w:val="List Paragraph"/>
    <w:basedOn w:val="Normal"/>
    <w:semiHidden/>
    <w:locked/>
    <w:rsid w:val="00A668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67159">
      <w:bodyDiv w:val="1"/>
      <w:marLeft w:val="0"/>
      <w:marRight w:val="0"/>
      <w:marTop w:val="0"/>
      <w:marBottom w:val="0"/>
      <w:divBdr>
        <w:top w:val="none" w:sz="0" w:space="0" w:color="auto"/>
        <w:left w:val="none" w:sz="0" w:space="0" w:color="auto"/>
        <w:bottom w:val="none" w:sz="0" w:space="0" w:color="auto"/>
        <w:right w:val="none" w:sz="0" w:space="0" w:color="auto"/>
      </w:divBdr>
    </w:div>
    <w:div w:id="482356557">
      <w:bodyDiv w:val="1"/>
      <w:marLeft w:val="0"/>
      <w:marRight w:val="0"/>
      <w:marTop w:val="0"/>
      <w:marBottom w:val="0"/>
      <w:divBdr>
        <w:top w:val="none" w:sz="0" w:space="0" w:color="auto"/>
        <w:left w:val="none" w:sz="0" w:space="0" w:color="auto"/>
        <w:bottom w:val="none" w:sz="0" w:space="0" w:color="auto"/>
        <w:right w:val="none" w:sz="0" w:space="0" w:color="auto"/>
      </w:divBdr>
      <w:divsChild>
        <w:div w:id="1152254813">
          <w:marLeft w:val="0"/>
          <w:marRight w:val="0"/>
          <w:marTop w:val="0"/>
          <w:marBottom w:val="0"/>
          <w:divBdr>
            <w:top w:val="none" w:sz="0" w:space="0" w:color="auto"/>
            <w:left w:val="none" w:sz="0" w:space="0" w:color="auto"/>
            <w:bottom w:val="none" w:sz="0" w:space="0" w:color="auto"/>
            <w:right w:val="none" w:sz="0" w:space="0" w:color="auto"/>
          </w:divBdr>
          <w:divsChild>
            <w:div w:id="120652375">
              <w:marLeft w:val="0"/>
              <w:marRight w:val="0"/>
              <w:marTop w:val="0"/>
              <w:marBottom w:val="0"/>
              <w:divBdr>
                <w:top w:val="none" w:sz="0" w:space="0" w:color="auto"/>
                <w:left w:val="none" w:sz="0" w:space="0" w:color="auto"/>
                <w:bottom w:val="none" w:sz="0" w:space="0" w:color="auto"/>
                <w:right w:val="none" w:sz="0" w:space="0" w:color="auto"/>
              </w:divBdr>
              <w:divsChild>
                <w:div w:id="1145390405">
                  <w:marLeft w:val="0"/>
                  <w:marRight w:val="0"/>
                  <w:marTop w:val="0"/>
                  <w:marBottom w:val="0"/>
                  <w:divBdr>
                    <w:top w:val="none" w:sz="0" w:space="0" w:color="auto"/>
                    <w:left w:val="none" w:sz="0" w:space="0" w:color="auto"/>
                    <w:bottom w:val="none" w:sz="0" w:space="0" w:color="auto"/>
                    <w:right w:val="none" w:sz="0" w:space="0" w:color="auto"/>
                  </w:divBdr>
                  <w:divsChild>
                    <w:div w:id="1085343934">
                      <w:marLeft w:val="0"/>
                      <w:marRight w:val="0"/>
                      <w:marTop w:val="0"/>
                      <w:marBottom w:val="0"/>
                      <w:divBdr>
                        <w:top w:val="none" w:sz="0" w:space="0" w:color="auto"/>
                        <w:left w:val="none" w:sz="0" w:space="0" w:color="auto"/>
                        <w:bottom w:val="none" w:sz="0" w:space="0" w:color="auto"/>
                        <w:right w:val="none" w:sz="0" w:space="0" w:color="auto"/>
                      </w:divBdr>
                      <w:divsChild>
                        <w:div w:id="686642817">
                          <w:marLeft w:val="0"/>
                          <w:marRight w:val="0"/>
                          <w:marTop w:val="0"/>
                          <w:marBottom w:val="0"/>
                          <w:divBdr>
                            <w:top w:val="none" w:sz="0" w:space="0" w:color="auto"/>
                            <w:left w:val="none" w:sz="0" w:space="0" w:color="auto"/>
                            <w:bottom w:val="none" w:sz="0" w:space="0" w:color="auto"/>
                            <w:right w:val="none" w:sz="0" w:space="0" w:color="auto"/>
                          </w:divBdr>
                          <w:divsChild>
                            <w:div w:id="1619292035">
                              <w:marLeft w:val="0"/>
                              <w:marRight w:val="0"/>
                              <w:marTop w:val="0"/>
                              <w:marBottom w:val="0"/>
                              <w:divBdr>
                                <w:top w:val="none" w:sz="0" w:space="0" w:color="auto"/>
                                <w:left w:val="none" w:sz="0" w:space="0" w:color="auto"/>
                                <w:bottom w:val="none" w:sz="0" w:space="0" w:color="auto"/>
                                <w:right w:val="none" w:sz="0" w:space="0" w:color="auto"/>
                              </w:divBdr>
                              <w:divsChild>
                                <w:div w:id="5711207">
                                  <w:marLeft w:val="0"/>
                                  <w:marRight w:val="0"/>
                                  <w:marTop w:val="0"/>
                                  <w:marBottom w:val="0"/>
                                  <w:divBdr>
                                    <w:top w:val="none" w:sz="0" w:space="0" w:color="auto"/>
                                    <w:left w:val="none" w:sz="0" w:space="0" w:color="auto"/>
                                    <w:bottom w:val="none" w:sz="0" w:space="0" w:color="auto"/>
                                    <w:right w:val="none" w:sz="0" w:space="0" w:color="auto"/>
                                  </w:divBdr>
                                  <w:divsChild>
                                    <w:div w:id="150970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347507">
                      <w:marLeft w:val="0"/>
                      <w:marRight w:val="0"/>
                      <w:marTop w:val="0"/>
                      <w:marBottom w:val="0"/>
                      <w:divBdr>
                        <w:top w:val="none" w:sz="0" w:space="0" w:color="auto"/>
                        <w:left w:val="none" w:sz="0" w:space="0" w:color="auto"/>
                        <w:bottom w:val="none" w:sz="0" w:space="0" w:color="auto"/>
                        <w:right w:val="none" w:sz="0" w:space="0" w:color="auto"/>
                      </w:divBdr>
                      <w:divsChild>
                        <w:div w:id="15063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6498055">
      <w:bodyDiv w:val="1"/>
      <w:marLeft w:val="0"/>
      <w:marRight w:val="0"/>
      <w:marTop w:val="0"/>
      <w:marBottom w:val="0"/>
      <w:divBdr>
        <w:top w:val="none" w:sz="0" w:space="0" w:color="auto"/>
        <w:left w:val="none" w:sz="0" w:space="0" w:color="auto"/>
        <w:bottom w:val="none" w:sz="0" w:space="0" w:color="auto"/>
        <w:right w:val="none" w:sz="0" w:space="0" w:color="auto"/>
      </w:divBdr>
    </w:div>
    <w:div w:id="2096700921">
      <w:bodyDiv w:val="1"/>
      <w:marLeft w:val="0"/>
      <w:marRight w:val="0"/>
      <w:marTop w:val="0"/>
      <w:marBottom w:val="0"/>
      <w:divBdr>
        <w:top w:val="none" w:sz="0" w:space="0" w:color="auto"/>
        <w:left w:val="none" w:sz="0" w:space="0" w:color="auto"/>
        <w:bottom w:val="none" w:sz="0" w:space="0" w:color="auto"/>
        <w:right w:val="none" w:sz="0" w:space="0" w:color="auto"/>
      </w:divBdr>
      <w:divsChild>
        <w:div w:id="1799954474">
          <w:marLeft w:val="0"/>
          <w:marRight w:val="0"/>
          <w:marTop w:val="0"/>
          <w:marBottom w:val="0"/>
          <w:divBdr>
            <w:top w:val="none" w:sz="0" w:space="0" w:color="auto"/>
            <w:left w:val="none" w:sz="0" w:space="0" w:color="auto"/>
            <w:bottom w:val="none" w:sz="0" w:space="0" w:color="auto"/>
            <w:right w:val="none" w:sz="0" w:space="0" w:color="auto"/>
          </w:divBdr>
          <w:divsChild>
            <w:div w:id="1887523318">
              <w:marLeft w:val="0"/>
              <w:marRight w:val="0"/>
              <w:marTop w:val="0"/>
              <w:marBottom w:val="0"/>
              <w:divBdr>
                <w:top w:val="none" w:sz="0" w:space="0" w:color="auto"/>
                <w:left w:val="none" w:sz="0" w:space="0" w:color="auto"/>
                <w:bottom w:val="none" w:sz="0" w:space="0" w:color="auto"/>
                <w:right w:val="none" w:sz="0" w:space="0" w:color="auto"/>
              </w:divBdr>
              <w:divsChild>
                <w:div w:id="237790188">
                  <w:marLeft w:val="0"/>
                  <w:marRight w:val="0"/>
                  <w:marTop w:val="0"/>
                  <w:marBottom w:val="0"/>
                  <w:divBdr>
                    <w:top w:val="none" w:sz="0" w:space="0" w:color="auto"/>
                    <w:left w:val="none" w:sz="0" w:space="0" w:color="auto"/>
                    <w:bottom w:val="none" w:sz="0" w:space="0" w:color="auto"/>
                    <w:right w:val="none" w:sz="0" w:space="0" w:color="auto"/>
                  </w:divBdr>
                  <w:divsChild>
                    <w:div w:id="1368677521">
                      <w:marLeft w:val="0"/>
                      <w:marRight w:val="0"/>
                      <w:marTop w:val="0"/>
                      <w:marBottom w:val="0"/>
                      <w:divBdr>
                        <w:top w:val="none" w:sz="0" w:space="0" w:color="auto"/>
                        <w:left w:val="none" w:sz="0" w:space="0" w:color="auto"/>
                        <w:bottom w:val="none" w:sz="0" w:space="0" w:color="auto"/>
                        <w:right w:val="none" w:sz="0" w:space="0" w:color="auto"/>
                      </w:divBdr>
                      <w:divsChild>
                        <w:div w:id="181285917">
                          <w:marLeft w:val="0"/>
                          <w:marRight w:val="0"/>
                          <w:marTop w:val="0"/>
                          <w:marBottom w:val="0"/>
                          <w:divBdr>
                            <w:top w:val="none" w:sz="0" w:space="0" w:color="auto"/>
                            <w:left w:val="none" w:sz="0" w:space="0" w:color="auto"/>
                            <w:bottom w:val="none" w:sz="0" w:space="0" w:color="auto"/>
                            <w:right w:val="none" w:sz="0" w:space="0" w:color="auto"/>
                          </w:divBdr>
                          <w:divsChild>
                            <w:div w:id="1380202066">
                              <w:marLeft w:val="0"/>
                              <w:marRight w:val="0"/>
                              <w:marTop w:val="0"/>
                              <w:marBottom w:val="0"/>
                              <w:divBdr>
                                <w:top w:val="none" w:sz="0" w:space="0" w:color="auto"/>
                                <w:left w:val="none" w:sz="0" w:space="0" w:color="auto"/>
                                <w:bottom w:val="none" w:sz="0" w:space="0" w:color="auto"/>
                                <w:right w:val="none" w:sz="0" w:space="0" w:color="auto"/>
                              </w:divBdr>
                              <w:divsChild>
                                <w:div w:id="1597664849">
                                  <w:marLeft w:val="0"/>
                                  <w:marRight w:val="0"/>
                                  <w:marTop w:val="0"/>
                                  <w:marBottom w:val="0"/>
                                  <w:divBdr>
                                    <w:top w:val="none" w:sz="0" w:space="0" w:color="auto"/>
                                    <w:left w:val="none" w:sz="0" w:space="0" w:color="auto"/>
                                    <w:bottom w:val="none" w:sz="0" w:space="0" w:color="auto"/>
                                    <w:right w:val="none" w:sz="0" w:space="0" w:color="auto"/>
                                  </w:divBdr>
                                  <w:divsChild>
                                    <w:div w:id="153885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574095">
                      <w:marLeft w:val="0"/>
                      <w:marRight w:val="0"/>
                      <w:marTop w:val="0"/>
                      <w:marBottom w:val="0"/>
                      <w:divBdr>
                        <w:top w:val="none" w:sz="0" w:space="0" w:color="auto"/>
                        <w:left w:val="none" w:sz="0" w:space="0" w:color="auto"/>
                        <w:bottom w:val="none" w:sz="0" w:space="0" w:color="auto"/>
                        <w:right w:val="none" w:sz="0" w:space="0" w:color="auto"/>
                      </w:divBdr>
                      <w:divsChild>
                        <w:div w:id="990250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189B1A9039584EA692FE013E2AE296F3"/>
        <w:category>
          <w:name w:val="General"/>
          <w:gallery w:val="placeholder"/>
        </w:category>
        <w:types>
          <w:type w:val="bbPlcHdr"/>
        </w:types>
        <w:behaviors>
          <w:behavior w:val="content"/>
        </w:behaviors>
        <w:guid w:val="{C00F773A-4D15-4FA5-8D6D-CA722D0F92C7}"/>
      </w:docPartPr>
      <w:docPartBody>
        <w:p w:rsidR="00FD0B97" w:rsidRDefault="00FD0B97" w:rsidP="00FD0B97">
          <w:pPr>
            <w:pStyle w:val="189B1A9039584EA692FE013E2AE296F3"/>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A06B1"/>
    <w:rsid w:val="00305516"/>
    <w:rsid w:val="0056186B"/>
    <w:rsid w:val="00723B02"/>
    <w:rsid w:val="007564BA"/>
    <w:rsid w:val="00897026"/>
    <w:rsid w:val="008A7C76"/>
    <w:rsid w:val="008C406B"/>
    <w:rsid w:val="008D04E3"/>
    <w:rsid w:val="00A71FAD"/>
    <w:rsid w:val="00B21BDA"/>
    <w:rsid w:val="00B95D80"/>
    <w:rsid w:val="00BF4661"/>
    <w:rsid w:val="00DB168D"/>
    <w:rsid w:val="00E32AF1"/>
    <w:rsid w:val="00EF19EB"/>
    <w:rsid w:val="00F02C41"/>
    <w:rsid w:val="00FD0B9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D0B97"/>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189B1A9039584EA692FE013E2AE296F3">
    <w:name w:val="189B1A9039584EA692FE013E2AE296F3"/>
    <w:rsid w:val="00FD0B9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4AC718-AF23-442A-92F5-08EA22515F3E}">
  <ds:schemaRefs>
    <ds:schemaRef ds:uri="a41a97bf-0494-41d8-ba3d-259bd7771890"/>
    <ds:schemaRef ds:uri="http://purl.org/dc/dcmitype/"/>
    <ds:schemaRef ds:uri="http://schemas.openxmlformats.org/package/2006/metadata/core-properties"/>
    <ds:schemaRef ds:uri="http://schemas.microsoft.com/office/2006/metadata/properties"/>
    <ds:schemaRef ds:uri="http://purl.org/dc/terms/"/>
    <ds:schemaRef ds:uri="http://purl.org/dc/elements/1.1/"/>
    <ds:schemaRef ds:uri="http://www.w3.org/XML/1998/namespace"/>
    <ds:schemaRef ds:uri="http://schemas.microsoft.com/office/infopath/2007/PartnerControls"/>
    <ds:schemaRef ds:uri="http://schemas.microsoft.com/office/2006/documentManagement/types"/>
    <ds:schemaRef ds:uri="08927195-b699-4be0-9ee2-6c66dc215b5a"/>
    <ds:schemaRef ds:uri="http://schemas.microsoft.com/sharepoint/v3/fields"/>
    <ds:schemaRef ds:uri="1929b814-5a78-4bdc-9841-d8b9ef424f65"/>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4EF90DE6-88B6-4264-9629-4D8DFDFE87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C733A5A8-AC24-4D15-836D-41FEEF8D4DDB}"/>
</file>

<file path=docProps/app.xml><?xml version="1.0" encoding="utf-8"?>
<Properties xmlns="http://schemas.openxmlformats.org/officeDocument/2006/extended-properties" xmlns:vt="http://schemas.openxmlformats.org/officeDocument/2006/docPropsVTypes">
  <Template>Eurolook</Template>
  <TotalTime>1</TotalTime>
  <Pages>4</Pages>
  <Words>1315</Words>
  <Characters>7497</Characters>
  <Application>Microsoft Office Word</Application>
  <DocSecurity>4</DocSecurity>
  <PresentationFormat>Microsoft Word 14.0</PresentationFormat>
  <Lines>62</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PERESA Irena (BUDG)</cp:lastModifiedBy>
  <cp:revision>2</cp:revision>
  <dcterms:created xsi:type="dcterms:W3CDTF">2025-07-10T19:10:00Z</dcterms:created>
  <dcterms:modified xsi:type="dcterms:W3CDTF">2025-07-10T19:10:00Z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